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Times New Roman"/>
          <w:b w:val="0"/>
          <w:bCs w:val="0"/>
          <w:kern w:val="2"/>
          <w:sz w:val="32"/>
          <w:szCs w:val="32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/>
          <w:bCs/>
          <w:sz w:val="36"/>
          <w:szCs w:val="36"/>
          <w:u w:val="none"/>
          <w:lang w:val="en-US" w:eastAsia="zh-CN"/>
        </w:rPr>
        <w:t>全省基层工会干部培训班</w:t>
      </w:r>
      <w:r>
        <w:rPr>
          <w:rFonts w:hint="eastAsia" w:ascii="方正小标宋简体" w:hAnsi="方正小标宋简体" w:eastAsia="方正小标宋简体" w:cs="Times New Roman"/>
          <w:b/>
          <w:bCs/>
          <w:kern w:val="2"/>
          <w:sz w:val="36"/>
          <w:szCs w:val="36"/>
          <w:lang w:val="en-US" w:eastAsia="zh-CN"/>
        </w:rPr>
        <w:t>名额分配表</w:t>
      </w:r>
    </w:p>
    <w:tbl>
      <w:tblPr>
        <w:tblStyle w:val="3"/>
        <w:tblpPr w:leftFromText="180" w:rightFromText="180" w:vertAnchor="page" w:horzAnchor="page" w:tblpX="1702" w:tblpY="3918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158"/>
        <w:gridCol w:w="3579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      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 额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      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1、西宁市总工会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、省农牧工会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2、省总海东办事处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、省林业工会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3、海西州总工会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、青藏铁路公司工会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4、海南州总工会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sz w:val="24"/>
              </w:rPr>
              <w:t>、省交通工会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5、海北州总工会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 w:val="24"/>
              </w:rPr>
              <w:t>、省邮政工会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6、黄南州总工会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</w:rPr>
              <w:t>、省国土资源工会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7、果洛州总工会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、水电四局工会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玉树州总工会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、黄河水电公司工会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9、</w:t>
            </w:r>
            <w:r>
              <w:rPr>
                <w:rFonts w:hint="eastAsia" w:ascii="仿宋_GB2312" w:hAnsi="宋体" w:eastAsia="仿宋_GB2312"/>
                <w:sz w:val="24"/>
              </w:rPr>
              <w:t>省直机关工会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4"/>
              </w:rPr>
              <w:t>、省水利水电集团公司工会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、省重工机械轻纺工会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</w:rPr>
              <w:t>、省投资公司工会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4"/>
              </w:rPr>
              <w:t>、省教科文卫工会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</w:rPr>
              <w:t>、省物产集团公司工会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、省商贸工会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4"/>
              </w:rPr>
              <w:t>、省三江集团公司工会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、省监狱系统工会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合     计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0306"/>
    <w:rsid w:val="216F0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2017-06-14T01:16:00Z</dcterms:created>
  <dc:creator>admin</dc:creator>
  <cp:lastModifiedBy>admin</cp:lastModifiedBy>
  <dcterms:modified xsi:type="dcterms:W3CDTF">2017-06-14T01:17:34Z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